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38F1C" w14:textId="77777777" w:rsidR="00013400" w:rsidRDefault="00013400" w:rsidP="00013400">
      <w:pPr>
        <w:pStyle w:val="Bezmezer"/>
        <w:spacing w:after="12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Čtyři příklady, kde už teplo zůstává doma</w:t>
      </w:r>
    </w:p>
    <w:p w14:paraId="7875F052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Výměna oken je velká investice, která z rodinného rozpočtu ukousne poměrně velký díl. Lámete si hlavu, zda se vám to skutečně vyplatí? Ukážeme vám na reálných příkladech z praxe, kolik lze výměnou oken ušetřit a za jak dlouho se výdaj vrátí.</w:t>
      </w:r>
    </w:p>
    <w:p w14:paraId="5F91811C" w14:textId="77777777" w:rsidR="00013400" w:rsidRPr="00A0058F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b/>
          <w:sz w:val="24"/>
        </w:rPr>
      </w:pPr>
      <w:r w:rsidRPr="00A0058F">
        <w:rPr>
          <w:rFonts w:ascii="Arial" w:hAnsi="Arial" w:cs="Arial"/>
          <w:b/>
          <w:sz w:val="24"/>
        </w:rPr>
        <w:t xml:space="preserve">Příklad č. 1: </w:t>
      </w:r>
      <w:r>
        <w:rPr>
          <w:rFonts w:ascii="Arial" w:hAnsi="Arial" w:cs="Arial"/>
          <w:b/>
          <w:sz w:val="24"/>
        </w:rPr>
        <w:t>b</w:t>
      </w:r>
      <w:r w:rsidRPr="00A0058F">
        <w:rPr>
          <w:rFonts w:ascii="Arial" w:hAnsi="Arial" w:cs="Arial"/>
          <w:b/>
          <w:sz w:val="24"/>
        </w:rPr>
        <w:t>yt v panelovém domě</w:t>
      </w:r>
    </w:p>
    <w:p w14:paraId="6C12EACF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194012">
        <w:rPr>
          <w:rFonts w:ascii="Arial" w:hAnsi="Arial" w:cs="Arial"/>
          <w:i/>
          <w:sz w:val="24"/>
        </w:rPr>
        <w:t xml:space="preserve">Vlašim, </w:t>
      </w:r>
      <w:r>
        <w:rPr>
          <w:rFonts w:ascii="Arial" w:hAnsi="Arial" w:cs="Arial"/>
          <w:i/>
          <w:sz w:val="24"/>
        </w:rPr>
        <w:t xml:space="preserve">Středočeský kraj, </w:t>
      </w:r>
      <w:r w:rsidRPr="00194012">
        <w:rPr>
          <w:rFonts w:ascii="Arial" w:hAnsi="Arial" w:cs="Arial"/>
          <w:i/>
          <w:sz w:val="24"/>
        </w:rPr>
        <w:t>majitelka Zuzana</w:t>
      </w:r>
    </w:p>
    <w:p w14:paraId="2CC6E6A9" w14:textId="6ACF3F57" w:rsidR="00013400" w:rsidRPr="007D1D42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8E5B02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226A913D" wp14:editId="37693DE4">
            <wp:simplePos x="0" y="0"/>
            <wp:positionH relativeFrom="margin">
              <wp:posOffset>4618990</wp:posOffset>
            </wp:positionH>
            <wp:positionV relativeFrom="paragraph">
              <wp:posOffset>64135</wp:posOffset>
            </wp:positionV>
            <wp:extent cx="1918335" cy="1439545"/>
            <wp:effectExtent l="0" t="0" r="5715" b="8255"/>
            <wp:wrapSquare wrapText="bothSides"/>
            <wp:docPr id="2" name="Obrázek 2" descr="C:\Users\Note8\Desktop\01_panelovy-dum_okna_VEKRA_Komfort_EVO_foto_zdroj_VE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8\Desktop\01_panelovy-dum_okna_VEKRA_Komfort_EVO_foto_zdroj_VEK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D42">
        <w:rPr>
          <w:rFonts w:ascii="Arial" w:hAnsi="Arial" w:cs="Arial"/>
          <w:b/>
          <w:sz w:val="24"/>
        </w:rPr>
        <w:t>Komentář majitelky:</w:t>
      </w:r>
      <w:r>
        <w:rPr>
          <w:rFonts w:ascii="Arial" w:hAnsi="Arial" w:cs="Arial"/>
          <w:i/>
          <w:sz w:val="24"/>
        </w:rPr>
        <w:t xml:space="preserve"> „Jsme mladá rodina a před několika lety jsme se nastěhovali do našeho nového bytu. Byla zde okna stará asi 20 let, která bohužel původní majitel nevyměnil, když na domě probíhalo zateplení. Oproti sousedům v ostatních bytech, kde už byla okna vyměněná, jsme platili o dost vyšší částky za topení. Byt je navíc vytápěn centrálním topením, které se hůře reguluje a</w:t>
      </w:r>
      <w:r>
        <w:rPr>
          <w:rFonts w:ascii="Arial" w:hAnsi="Arial" w:cs="Arial"/>
          <w:i/>
          <w:sz w:val="24"/>
        </w:rPr>
        <w:t> </w:t>
      </w:r>
      <w:r>
        <w:rPr>
          <w:rFonts w:ascii="Arial" w:hAnsi="Arial" w:cs="Arial"/>
          <w:i/>
          <w:sz w:val="24"/>
        </w:rPr>
        <w:t xml:space="preserve">moc se neušetří. Proto nám bylo jasné, že musíme jít do výměny oken. Velmi jsme ocenili </w:t>
      </w:r>
      <w:r w:rsidRPr="002E19EF">
        <w:rPr>
          <w:rFonts w:ascii="Arial" w:hAnsi="Arial" w:cs="Arial"/>
          <w:i/>
          <w:sz w:val="24"/>
        </w:rPr>
        <w:t>perfektní</w:t>
      </w:r>
      <w:r>
        <w:rPr>
          <w:rFonts w:ascii="Arial" w:hAnsi="Arial" w:cs="Arial"/>
          <w:i/>
          <w:sz w:val="24"/>
        </w:rPr>
        <w:t xml:space="preserve"> práci montážníků, </w:t>
      </w:r>
      <w:r w:rsidRPr="002E19EF">
        <w:rPr>
          <w:rFonts w:ascii="Arial" w:hAnsi="Arial" w:cs="Arial"/>
          <w:i/>
          <w:sz w:val="24"/>
        </w:rPr>
        <w:t>kteří dokázali stará okna vybourat bez výraznějšího poškození</w:t>
      </w:r>
      <w:r>
        <w:rPr>
          <w:rFonts w:ascii="Arial" w:hAnsi="Arial" w:cs="Arial"/>
          <w:i/>
          <w:sz w:val="24"/>
        </w:rPr>
        <w:t xml:space="preserve"> zateplení </w:t>
      </w:r>
      <w:r w:rsidRPr="002E19EF">
        <w:rPr>
          <w:rFonts w:ascii="Arial" w:hAnsi="Arial" w:cs="Arial"/>
          <w:i/>
          <w:sz w:val="24"/>
        </w:rPr>
        <w:t>fasády</w:t>
      </w:r>
      <w:r>
        <w:rPr>
          <w:rFonts w:ascii="Arial" w:hAnsi="Arial" w:cs="Arial"/>
          <w:i/>
          <w:sz w:val="24"/>
        </w:rPr>
        <w:t>.“</w:t>
      </w:r>
    </w:p>
    <w:p w14:paraId="658BA4C1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Velikost bytu:</w:t>
      </w:r>
      <w:r>
        <w:rPr>
          <w:rFonts w:ascii="Arial" w:hAnsi="Arial" w:cs="Arial"/>
          <w:sz w:val="24"/>
        </w:rPr>
        <w:t xml:space="preserve"> 3 + 1, 65 m</w:t>
      </w:r>
      <w:r w:rsidRPr="00194012">
        <w:rPr>
          <w:rFonts w:ascii="Arial" w:hAnsi="Arial" w:cs="Arial"/>
          <w:sz w:val="24"/>
          <w:vertAlign w:val="superscript"/>
        </w:rPr>
        <w:t>2</w:t>
      </w:r>
    </w:p>
    <w:p w14:paraId="393C6544" w14:textId="77777777" w:rsidR="00013400" w:rsidRPr="009F0E36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Datum realizace</w:t>
      </w:r>
      <w:r>
        <w:rPr>
          <w:rFonts w:ascii="Arial" w:hAnsi="Arial" w:cs="Arial"/>
          <w:b/>
          <w:sz w:val="24"/>
        </w:rPr>
        <w:t xml:space="preserve"> výměny oken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2019</w:t>
      </w:r>
    </w:p>
    <w:p w14:paraId="5D05C3C8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Původní stav:</w:t>
      </w:r>
      <w:r>
        <w:rPr>
          <w:rFonts w:ascii="Arial" w:hAnsi="Arial" w:cs="Arial"/>
          <w:sz w:val="24"/>
        </w:rPr>
        <w:t xml:space="preserve"> okno plast, pětikomorový profil, dvojsklo, instalace v roce 2001</w:t>
      </w:r>
    </w:p>
    <w:p w14:paraId="4134C6F1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Nová okna:</w:t>
      </w:r>
      <w:r>
        <w:rPr>
          <w:rFonts w:ascii="Arial" w:hAnsi="Arial" w:cs="Arial"/>
          <w:sz w:val="24"/>
        </w:rPr>
        <w:t xml:space="preserve"> VEKRA Komfort EVO, plast, šestikomorový profil, trojsklo</w:t>
      </w:r>
    </w:p>
    <w:p w14:paraId="20C0EBFC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Další úpravy:</w:t>
      </w:r>
      <w:r>
        <w:rPr>
          <w:rFonts w:ascii="Arial" w:hAnsi="Arial" w:cs="Arial"/>
          <w:sz w:val="24"/>
        </w:rPr>
        <w:t xml:space="preserve"> zateplení panelového domu</w:t>
      </w:r>
    </w:p>
    <w:p w14:paraId="2429F39F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Druh topení:</w:t>
      </w:r>
      <w:r>
        <w:rPr>
          <w:rFonts w:ascii="Arial" w:hAnsi="Arial" w:cs="Arial"/>
          <w:sz w:val="24"/>
        </w:rPr>
        <w:t xml:space="preserve"> centrální vytápění</w:t>
      </w:r>
    </w:p>
    <w:p w14:paraId="7873E2C4" w14:textId="77777777" w:rsidR="00013400" w:rsidRPr="007D1D42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b/>
          <w:sz w:val="24"/>
        </w:rPr>
      </w:pPr>
      <w:r w:rsidRPr="007D1D42">
        <w:rPr>
          <w:rFonts w:ascii="Arial" w:hAnsi="Arial" w:cs="Arial"/>
          <w:b/>
          <w:sz w:val="24"/>
        </w:rPr>
        <w:t>Náklad na vytápění</w:t>
      </w:r>
    </w:p>
    <w:p w14:paraId="10CF6866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Původně: 35 000 Kč/rok</w:t>
      </w:r>
    </w:p>
    <w:p w14:paraId="7FE4D9CE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výměně: 24 000 Kč/rok</w:t>
      </w:r>
    </w:p>
    <w:p w14:paraId="0984C25A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30171B">
        <w:rPr>
          <w:rFonts w:ascii="Arial" w:hAnsi="Arial" w:cs="Arial"/>
          <w:b/>
          <w:sz w:val="24"/>
        </w:rPr>
        <w:t>Investice do výměny:</w:t>
      </w:r>
      <w:r>
        <w:rPr>
          <w:rFonts w:ascii="Arial" w:hAnsi="Arial" w:cs="Arial"/>
          <w:sz w:val="24"/>
        </w:rPr>
        <w:t xml:space="preserve"> 80 000 Kč</w:t>
      </w:r>
    </w:p>
    <w:p w14:paraId="4520BCC1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7D1D42">
        <w:rPr>
          <w:rFonts w:ascii="Arial" w:hAnsi="Arial" w:cs="Arial"/>
          <w:b/>
          <w:sz w:val="24"/>
        </w:rPr>
        <w:t>Úspora:</w:t>
      </w:r>
      <w:r>
        <w:rPr>
          <w:rFonts w:ascii="Arial" w:hAnsi="Arial" w:cs="Arial"/>
          <w:sz w:val="24"/>
        </w:rPr>
        <w:t xml:space="preserve"> 31 %</w:t>
      </w:r>
    </w:p>
    <w:p w14:paraId="13F60B96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2E19EF">
        <w:rPr>
          <w:rFonts w:ascii="Arial" w:hAnsi="Arial" w:cs="Arial"/>
          <w:b/>
          <w:sz w:val="24"/>
        </w:rPr>
        <w:t>Návratnost:</w:t>
      </w:r>
      <w:r>
        <w:rPr>
          <w:rFonts w:ascii="Arial" w:hAnsi="Arial" w:cs="Arial"/>
          <w:sz w:val="24"/>
        </w:rPr>
        <w:t xml:space="preserve"> 7,3 let</w:t>
      </w:r>
    </w:p>
    <w:p w14:paraId="61273A4E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</w:p>
    <w:p w14:paraId="38F4A0BF" w14:textId="68DFBA9A" w:rsidR="00013400" w:rsidRDefault="00013400" w:rsidP="00013400">
      <w:pPr>
        <w:pStyle w:val="Bezmezer"/>
        <w:pageBreakBefore/>
        <w:spacing w:after="120" w:line="276" w:lineRule="auto"/>
        <w:jc w:val="both"/>
        <w:rPr>
          <w:rFonts w:ascii="Arial" w:hAnsi="Arial" w:cs="Arial"/>
          <w:b/>
          <w:sz w:val="24"/>
        </w:rPr>
      </w:pPr>
      <w:r w:rsidRPr="00A0058F">
        <w:rPr>
          <w:rFonts w:ascii="Arial" w:hAnsi="Arial" w:cs="Arial"/>
          <w:b/>
          <w:sz w:val="24"/>
        </w:rPr>
        <w:lastRenderedPageBreak/>
        <w:t xml:space="preserve">Příklad č. </w:t>
      </w:r>
      <w:r>
        <w:rPr>
          <w:rFonts w:ascii="Arial" w:hAnsi="Arial" w:cs="Arial"/>
          <w:b/>
          <w:sz w:val="24"/>
        </w:rPr>
        <w:t>2</w:t>
      </w:r>
      <w:r w:rsidRPr="00A0058F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rodinný dům</w:t>
      </w:r>
    </w:p>
    <w:p w14:paraId="1BC79422" w14:textId="6A06A7DE" w:rsidR="00013400" w:rsidRDefault="003B45F4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362131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15072CBD" wp14:editId="24DCF24F">
            <wp:simplePos x="0" y="0"/>
            <wp:positionH relativeFrom="margin">
              <wp:posOffset>4579620</wp:posOffset>
            </wp:positionH>
            <wp:positionV relativeFrom="paragraph">
              <wp:posOffset>12065</wp:posOffset>
            </wp:positionV>
            <wp:extent cx="1918335" cy="1439545"/>
            <wp:effectExtent l="0" t="0" r="5715" b="8255"/>
            <wp:wrapSquare wrapText="bothSides"/>
            <wp:docPr id="3" name="Obrázek 3" descr="C:\Users\Note8\Desktop\02_rodinny_dum_okna_VEKRA_Komfort_EVO_plast_trojsklo_foto_zdroj_VE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8\Desktop\02_rodinny_dum_okna_VEKRA_Komfort_EVO_plast_trojsklo_foto_zdroj_VEK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400" w:rsidRPr="00FA16B2">
        <w:rPr>
          <w:rFonts w:ascii="Arial" w:hAnsi="Arial" w:cs="Arial"/>
          <w:i/>
          <w:sz w:val="24"/>
        </w:rPr>
        <w:t>Velká Bystřice, Olomouc</w:t>
      </w:r>
      <w:r w:rsidR="00013400">
        <w:rPr>
          <w:rFonts w:ascii="Arial" w:hAnsi="Arial" w:cs="Arial"/>
          <w:i/>
          <w:sz w:val="24"/>
        </w:rPr>
        <w:t>ký kraj</w:t>
      </w:r>
      <w:r w:rsidR="00013400" w:rsidRPr="00FA16B2">
        <w:rPr>
          <w:rFonts w:ascii="Arial" w:hAnsi="Arial" w:cs="Arial"/>
          <w:i/>
          <w:sz w:val="24"/>
        </w:rPr>
        <w:t>, majitel Karel</w:t>
      </w:r>
    </w:p>
    <w:p w14:paraId="528AA089" w14:textId="11B5C12D" w:rsidR="00013400" w:rsidRPr="00FA16B2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2C76D6">
        <w:rPr>
          <w:rFonts w:ascii="Arial" w:hAnsi="Arial" w:cs="Arial"/>
          <w:b/>
          <w:bCs/>
          <w:sz w:val="24"/>
        </w:rPr>
        <w:t>Komentář majitele: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„Máme poměrně nový dům, postavili jsme ho v roce 2005. Naše okna pořád sloužila dobře, ale sousedi ta svoje postupně začínali měnit. Zprvu jsme si říkali, že jde o</w:t>
      </w:r>
      <w:r>
        <w:rPr>
          <w:rFonts w:ascii="Arial" w:hAnsi="Arial" w:cs="Arial"/>
          <w:i/>
          <w:sz w:val="24"/>
        </w:rPr>
        <w:t> </w:t>
      </w:r>
      <w:r>
        <w:rPr>
          <w:rFonts w:ascii="Arial" w:hAnsi="Arial" w:cs="Arial"/>
          <w:i/>
          <w:sz w:val="24"/>
        </w:rPr>
        <w:t>zbytečnou investici, ale když nám pak ukázali jejich vyúčtování za elektřinu a plyn, změnili jsme názor. Dnes jsme za to rádi, protože vzhledem k současné situaci máme náskok, stavební i</w:t>
      </w:r>
      <w:r>
        <w:rPr>
          <w:rFonts w:ascii="Arial" w:hAnsi="Arial" w:cs="Arial"/>
          <w:i/>
          <w:sz w:val="24"/>
        </w:rPr>
        <w:t> </w:t>
      </w:r>
      <w:r>
        <w:rPr>
          <w:rFonts w:ascii="Arial" w:hAnsi="Arial" w:cs="Arial"/>
          <w:i/>
          <w:sz w:val="24"/>
        </w:rPr>
        <w:t>finanční.“</w:t>
      </w:r>
    </w:p>
    <w:p w14:paraId="2B3D8CD9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Velikost</w:t>
      </w:r>
      <w:r>
        <w:rPr>
          <w:rFonts w:ascii="Arial" w:hAnsi="Arial" w:cs="Arial"/>
          <w:b/>
          <w:sz w:val="24"/>
        </w:rPr>
        <w:t xml:space="preserve"> domu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120 m</w:t>
      </w:r>
      <w:r w:rsidRPr="00194012">
        <w:rPr>
          <w:rFonts w:ascii="Arial" w:hAnsi="Arial" w:cs="Arial"/>
          <w:sz w:val="24"/>
          <w:vertAlign w:val="superscript"/>
        </w:rPr>
        <w:t>2</w:t>
      </w:r>
    </w:p>
    <w:p w14:paraId="73513BF1" w14:textId="77777777" w:rsidR="00013400" w:rsidRPr="009F0E36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Datum realizace</w:t>
      </w:r>
      <w:r>
        <w:rPr>
          <w:rFonts w:ascii="Arial" w:hAnsi="Arial" w:cs="Arial"/>
          <w:b/>
          <w:sz w:val="24"/>
        </w:rPr>
        <w:t xml:space="preserve"> výměny oken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2020</w:t>
      </w:r>
    </w:p>
    <w:p w14:paraId="0E7587F6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Původní stav:</w:t>
      </w:r>
      <w:r>
        <w:rPr>
          <w:rFonts w:ascii="Arial" w:hAnsi="Arial" w:cs="Arial"/>
          <w:sz w:val="24"/>
        </w:rPr>
        <w:t xml:space="preserve"> okno plast, pětikomorový profil, dvojsklo, instalace v roce 2005</w:t>
      </w:r>
    </w:p>
    <w:p w14:paraId="4DEDA223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Nová okna:</w:t>
      </w:r>
      <w:r>
        <w:rPr>
          <w:rFonts w:ascii="Arial" w:hAnsi="Arial" w:cs="Arial"/>
          <w:sz w:val="24"/>
        </w:rPr>
        <w:t xml:space="preserve"> VEKRA Komfort EVO, plast, šestikomorový profil, trojsklo</w:t>
      </w:r>
    </w:p>
    <w:p w14:paraId="3071F447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Další úpravy:</w:t>
      </w:r>
      <w:r>
        <w:rPr>
          <w:rFonts w:ascii="Arial" w:hAnsi="Arial" w:cs="Arial"/>
          <w:sz w:val="24"/>
        </w:rPr>
        <w:t xml:space="preserve"> zateplení domu</w:t>
      </w:r>
    </w:p>
    <w:p w14:paraId="1EB52049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Druh topení:</w:t>
      </w:r>
      <w:r>
        <w:rPr>
          <w:rFonts w:ascii="Arial" w:hAnsi="Arial" w:cs="Arial"/>
          <w:sz w:val="24"/>
        </w:rPr>
        <w:t xml:space="preserve"> plyn</w:t>
      </w:r>
    </w:p>
    <w:p w14:paraId="25A457DA" w14:textId="77777777" w:rsidR="00013400" w:rsidRPr="007D1D42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b/>
          <w:sz w:val="24"/>
        </w:rPr>
      </w:pPr>
      <w:r w:rsidRPr="007D1D42">
        <w:rPr>
          <w:rFonts w:ascii="Arial" w:hAnsi="Arial" w:cs="Arial"/>
          <w:b/>
          <w:sz w:val="24"/>
        </w:rPr>
        <w:t>Náklad na vytápění</w:t>
      </w:r>
    </w:p>
    <w:p w14:paraId="2CCB1D0A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Původně: 80 000</w:t>
      </w:r>
      <w:r w:rsidRPr="00D825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Kč/rok</w:t>
      </w:r>
    </w:p>
    <w:p w14:paraId="0725D01E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výměně: 50 000</w:t>
      </w:r>
      <w:r w:rsidRPr="00D825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Kč/rok</w:t>
      </w:r>
    </w:p>
    <w:p w14:paraId="50ADCD50" w14:textId="77777777" w:rsidR="00013400" w:rsidRPr="00D8259B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30171B">
        <w:rPr>
          <w:rFonts w:ascii="Arial" w:hAnsi="Arial" w:cs="Arial"/>
          <w:b/>
          <w:sz w:val="24"/>
        </w:rPr>
        <w:t>Investice do výměny:</w:t>
      </w:r>
      <w:r w:rsidRPr="00D8259B">
        <w:rPr>
          <w:rFonts w:ascii="Arial" w:hAnsi="Arial" w:cs="Arial"/>
          <w:sz w:val="24"/>
        </w:rPr>
        <w:t xml:space="preserve"> 250 000 Kč</w:t>
      </w:r>
    </w:p>
    <w:p w14:paraId="36AA5BAB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7D1D42">
        <w:rPr>
          <w:rFonts w:ascii="Arial" w:hAnsi="Arial" w:cs="Arial"/>
          <w:b/>
          <w:sz w:val="24"/>
        </w:rPr>
        <w:t>Úspora:</w:t>
      </w:r>
      <w:r>
        <w:rPr>
          <w:rFonts w:ascii="Arial" w:hAnsi="Arial" w:cs="Arial"/>
          <w:sz w:val="24"/>
        </w:rPr>
        <w:t xml:space="preserve"> 38 %</w:t>
      </w:r>
    </w:p>
    <w:p w14:paraId="408B6E49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2E19EF">
        <w:rPr>
          <w:rFonts w:ascii="Arial" w:hAnsi="Arial" w:cs="Arial"/>
          <w:b/>
          <w:sz w:val="24"/>
        </w:rPr>
        <w:t>Návratnost:</w:t>
      </w:r>
      <w:r>
        <w:rPr>
          <w:rFonts w:ascii="Arial" w:hAnsi="Arial" w:cs="Arial"/>
          <w:sz w:val="24"/>
        </w:rPr>
        <w:t xml:space="preserve"> 8,3 let</w:t>
      </w:r>
    </w:p>
    <w:p w14:paraId="4012C514" w14:textId="77777777" w:rsidR="00013400" w:rsidRPr="00E64659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</w:p>
    <w:p w14:paraId="2B1F72F3" w14:textId="77777777" w:rsidR="00013400" w:rsidRPr="00A0058F" w:rsidRDefault="00013400" w:rsidP="00013400">
      <w:pPr>
        <w:pStyle w:val="Bezmezer"/>
        <w:pageBreakBefore/>
        <w:spacing w:after="12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Příklad č. 3</w:t>
      </w:r>
      <w:r w:rsidRPr="00A0058F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b</w:t>
      </w:r>
      <w:r w:rsidRPr="00A0058F">
        <w:rPr>
          <w:rFonts w:ascii="Arial" w:hAnsi="Arial" w:cs="Arial"/>
          <w:b/>
          <w:sz w:val="24"/>
        </w:rPr>
        <w:t>yt v panelovém domě</w:t>
      </w:r>
    </w:p>
    <w:p w14:paraId="70899038" w14:textId="77777777" w:rsidR="00013400" w:rsidRPr="00E64659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E64659">
        <w:rPr>
          <w:rFonts w:ascii="Arial" w:hAnsi="Arial" w:cs="Arial"/>
          <w:i/>
          <w:sz w:val="24"/>
        </w:rPr>
        <w:t>Liberec,</w:t>
      </w:r>
      <w:r>
        <w:rPr>
          <w:rFonts w:ascii="Arial" w:hAnsi="Arial" w:cs="Arial"/>
          <w:i/>
          <w:sz w:val="24"/>
        </w:rPr>
        <w:t xml:space="preserve"> Liberecký kraj,</w:t>
      </w:r>
      <w:r w:rsidRPr="00E64659">
        <w:rPr>
          <w:rFonts w:ascii="Arial" w:hAnsi="Arial" w:cs="Arial"/>
          <w:i/>
          <w:sz w:val="24"/>
        </w:rPr>
        <w:t xml:space="preserve"> majitel Zdeněk</w:t>
      </w:r>
    </w:p>
    <w:p w14:paraId="686E9A2B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CF37BF">
        <w:rPr>
          <w:rFonts w:ascii="Arial" w:hAnsi="Arial" w:cs="Arial"/>
          <w:b/>
          <w:bCs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 wp14:anchorId="33B57679" wp14:editId="5265AF32">
            <wp:simplePos x="0" y="0"/>
            <wp:positionH relativeFrom="margin">
              <wp:posOffset>4646295</wp:posOffset>
            </wp:positionH>
            <wp:positionV relativeFrom="paragraph">
              <wp:posOffset>56515</wp:posOffset>
            </wp:positionV>
            <wp:extent cx="1918335" cy="1439545"/>
            <wp:effectExtent l="0" t="0" r="5715" b="8255"/>
            <wp:wrapSquare wrapText="bothSides"/>
            <wp:docPr id="6" name="Obrázek 6" descr="C:\Users\Note8\Desktop\03_panelovy_dum_okna_VEKRA_Komfort_EVO_plast_dvojsklo_foto_zdroj_VE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8\Desktop\03_panelovy_dum_okna_VEKRA_Komfort_EVO_plast_dvojsklo_foto_zdroj_VEK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6D6">
        <w:rPr>
          <w:rFonts w:ascii="Arial" w:hAnsi="Arial" w:cs="Arial"/>
          <w:b/>
          <w:bCs/>
          <w:sz w:val="24"/>
        </w:rPr>
        <w:t>Komentář majitele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i/>
          <w:sz w:val="24"/>
        </w:rPr>
        <w:t xml:space="preserve">„S manželkou jsme již důchodového věku a chtěli jsme si upravit byt na stáří. Koupili jsme jej v 70. letech a prožili jsme tu celý život. Vytápíme jej vlastním plynovým kotlem. </w:t>
      </w:r>
      <w:r w:rsidRPr="00E64659">
        <w:rPr>
          <w:rFonts w:ascii="Arial" w:hAnsi="Arial" w:cs="Arial"/>
          <w:i/>
          <w:sz w:val="24"/>
        </w:rPr>
        <w:t>Výměnu</w:t>
      </w:r>
      <w:r>
        <w:rPr>
          <w:rFonts w:ascii="Arial" w:hAnsi="Arial" w:cs="Arial"/>
          <w:i/>
          <w:sz w:val="24"/>
        </w:rPr>
        <w:t xml:space="preserve"> oken</w:t>
      </w:r>
      <w:r w:rsidRPr="00E64659">
        <w:rPr>
          <w:rFonts w:ascii="Arial" w:hAnsi="Arial" w:cs="Arial"/>
          <w:i/>
          <w:sz w:val="24"/>
        </w:rPr>
        <w:t xml:space="preserve"> jsme bohužel řešili až po zateplení, protože </w:t>
      </w:r>
      <w:r>
        <w:rPr>
          <w:rFonts w:ascii="Arial" w:hAnsi="Arial" w:cs="Arial"/>
          <w:i/>
          <w:sz w:val="24"/>
        </w:rPr>
        <w:t>když se před lety dělala revitalizace domu, nová okna jsme si už nemohli z finančních důvodů dovolit. Změnu jsme ale pocítili okamžitě. Liberecko je chladný kraj a navíc bydlíme v 6. patře. Zmizel jakýkoliv průvan, který nám dříve dokonce hýbal záclonou, a manželka konečně přestala doma nosit teplé ponožky.“</w:t>
      </w:r>
    </w:p>
    <w:p w14:paraId="761D5E20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Velikost</w:t>
      </w:r>
      <w:r>
        <w:rPr>
          <w:rFonts w:ascii="Arial" w:hAnsi="Arial" w:cs="Arial"/>
          <w:b/>
          <w:sz w:val="24"/>
        </w:rPr>
        <w:t xml:space="preserve"> bytu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2 + 1, 58 m</w:t>
      </w:r>
      <w:r w:rsidRPr="00194012">
        <w:rPr>
          <w:rFonts w:ascii="Arial" w:hAnsi="Arial" w:cs="Arial"/>
          <w:sz w:val="24"/>
          <w:vertAlign w:val="superscript"/>
        </w:rPr>
        <w:t>2</w:t>
      </w:r>
    </w:p>
    <w:p w14:paraId="5FB0F127" w14:textId="77777777" w:rsidR="00013400" w:rsidRPr="009F0E36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Datum realizace</w:t>
      </w:r>
      <w:r>
        <w:rPr>
          <w:rFonts w:ascii="Arial" w:hAnsi="Arial" w:cs="Arial"/>
          <w:b/>
          <w:sz w:val="24"/>
        </w:rPr>
        <w:t xml:space="preserve"> výměny oken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2020</w:t>
      </w:r>
    </w:p>
    <w:p w14:paraId="22204501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Původní stav:</w:t>
      </w:r>
      <w:r>
        <w:rPr>
          <w:rFonts w:ascii="Arial" w:hAnsi="Arial" w:cs="Arial"/>
          <w:sz w:val="24"/>
        </w:rPr>
        <w:t xml:space="preserve"> stará zdvojená dřevěná okna, instalace před rokem 1989</w:t>
      </w:r>
    </w:p>
    <w:p w14:paraId="4B03F70D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Nová okna:</w:t>
      </w:r>
      <w:r>
        <w:rPr>
          <w:rFonts w:ascii="Arial" w:hAnsi="Arial" w:cs="Arial"/>
          <w:sz w:val="24"/>
        </w:rPr>
        <w:t xml:space="preserve"> VEKRA Komfort EVO, plast, šestikomorový profil, trojsklo</w:t>
      </w:r>
    </w:p>
    <w:p w14:paraId="722996B2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Další úpravy:</w:t>
      </w:r>
      <w:r>
        <w:rPr>
          <w:rFonts w:ascii="Arial" w:hAnsi="Arial" w:cs="Arial"/>
          <w:sz w:val="24"/>
        </w:rPr>
        <w:t xml:space="preserve"> zateplení panelového domu</w:t>
      </w:r>
    </w:p>
    <w:p w14:paraId="408716DC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Druh topení:</w:t>
      </w:r>
      <w:r>
        <w:rPr>
          <w:rFonts w:ascii="Arial" w:hAnsi="Arial" w:cs="Arial"/>
          <w:sz w:val="24"/>
        </w:rPr>
        <w:t xml:space="preserve"> plyn</w:t>
      </w:r>
    </w:p>
    <w:p w14:paraId="1984DADA" w14:textId="77777777" w:rsidR="00013400" w:rsidRPr="007D1D42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b/>
          <w:sz w:val="24"/>
        </w:rPr>
      </w:pPr>
      <w:r w:rsidRPr="007D1D42">
        <w:rPr>
          <w:rFonts w:ascii="Arial" w:hAnsi="Arial" w:cs="Arial"/>
          <w:b/>
          <w:sz w:val="24"/>
        </w:rPr>
        <w:t>Náklad na vytápění</w:t>
      </w:r>
    </w:p>
    <w:p w14:paraId="18CCAA60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Původně: 35 000</w:t>
      </w:r>
      <w:r w:rsidRPr="00D825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Kč/rok</w:t>
      </w:r>
    </w:p>
    <w:p w14:paraId="7EB0DBCB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výměně: 20 000</w:t>
      </w:r>
      <w:r w:rsidRPr="00D825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Kč/rok</w:t>
      </w:r>
    </w:p>
    <w:p w14:paraId="61ED006B" w14:textId="77777777" w:rsidR="00013400" w:rsidRPr="00D8259B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30171B">
        <w:rPr>
          <w:rFonts w:ascii="Arial" w:hAnsi="Arial" w:cs="Arial"/>
          <w:b/>
          <w:sz w:val="24"/>
        </w:rPr>
        <w:t>Investice do výměny:</w:t>
      </w:r>
      <w:r w:rsidRPr="00D8259B">
        <w:rPr>
          <w:rFonts w:ascii="Arial" w:hAnsi="Arial" w:cs="Arial"/>
          <w:sz w:val="24"/>
        </w:rPr>
        <w:t xml:space="preserve"> 70 000 Kč</w:t>
      </w:r>
    </w:p>
    <w:p w14:paraId="5C35E482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7D1D42">
        <w:rPr>
          <w:rFonts w:ascii="Arial" w:hAnsi="Arial" w:cs="Arial"/>
          <w:b/>
          <w:sz w:val="24"/>
        </w:rPr>
        <w:t>Úspora:</w:t>
      </w:r>
      <w:r>
        <w:rPr>
          <w:rFonts w:ascii="Arial" w:hAnsi="Arial" w:cs="Arial"/>
          <w:sz w:val="24"/>
        </w:rPr>
        <w:t xml:space="preserve"> 43 %</w:t>
      </w:r>
    </w:p>
    <w:p w14:paraId="1A8C2EB0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2E19EF">
        <w:rPr>
          <w:rFonts w:ascii="Arial" w:hAnsi="Arial" w:cs="Arial"/>
          <w:b/>
          <w:sz w:val="24"/>
        </w:rPr>
        <w:t>Návratnost:</w:t>
      </w:r>
      <w:r>
        <w:rPr>
          <w:rFonts w:ascii="Arial" w:hAnsi="Arial" w:cs="Arial"/>
          <w:sz w:val="24"/>
        </w:rPr>
        <w:t xml:space="preserve"> 4,7 let</w:t>
      </w:r>
    </w:p>
    <w:p w14:paraId="0EE7D927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</w:p>
    <w:p w14:paraId="6F825E05" w14:textId="77777777" w:rsidR="00013400" w:rsidRDefault="00013400" w:rsidP="00013400">
      <w:pPr>
        <w:pStyle w:val="Bezmezer"/>
        <w:pageBreakBefore/>
        <w:spacing w:after="12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Příklad č. 4</w:t>
      </w:r>
      <w:r w:rsidRPr="00A0058F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rodinný dům</w:t>
      </w:r>
    </w:p>
    <w:p w14:paraId="775DD023" w14:textId="77777777" w:rsidR="00013400" w:rsidRPr="00E16D8E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Beroun, </w:t>
      </w:r>
      <w:r w:rsidRPr="00E16D8E">
        <w:rPr>
          <w:rFonts w:ascii="Arial" w:hAnsi="Arial" w:cs="Arial"/>
          <w:i/>
          <w:sz w:val="24"/>
        </w:rPr>
        <w:t>Středočeský kraj, majitel Roman</w:t>
      </w:r>
    </w:p>
    <w:p w14:paraId="6506C553" w14:textId="77777777" w:rsidR="00013400" w:rsidRPr="00E16D8E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  <w:r w:rsidRPr="00CF37BF">
        <w:rPr>
          <w:rFonts w:ascii="Arial" w:hAnsi="Arial" w:cs="Arial"/>
          <w:b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2715DD83" wp14:editId="3881015C">
            <wp:simplePos x="0" y="0"/>
            <wp:positionH relativeFrom="margin">
              <wp:posOffset>4646295</wp:posOffset>
            </wp:positionH>
            <wp:positionV relativeFrom="paragraph">
              <wp:posOffset>56515</wp:posOffset>
            </wp:positionV>
            <wp:extent cx="1918335" cy="1439545"/>
            <wp:effectExtent l="0" t="0" r="5715" b="8255"/>
            <wp:wrapSquare wrapText="bothSides"/>
            <wp:docPr id="4" name="Obrázek 4" descr="C:\Users\Note8\Desktop\04_rodinny_dum_okna_VEKRA_NATURA_94_drevo_trojsklo_foto_zdroj_VE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8\Desktop\04_rodinny_dum_okna_VEKRA_NATURA_94_drevo_trojsklo_foto_zdroj_VEK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>Komentář majitele:</w:t>
      </w:r>
      <w:r w:rsidRPr="00E16D8E">
        <w:rPr>
          <w:rFonts w:ascii="Arial" w:hAnsi="Arial" w:cs="Arial"/>
          <w:sz w:val="24"/>
        </w:rPr>
        <w:t xml:space="preserve"> </w:t>
      </w:r>
      <w:r w:rsidRPr="00E16D8E">
        <w:rPr>
          <w:rFonts w:ascii="Arial" w:hAnsi="Arial" w:cs="Arial"/>
          <w:i/>
          <w:sz w:val="24"/>
        </w:rPr>
        <w:t>„</w:t>
      </w:r>
      <w:r>
        <w:rPr>
          <w:rFonts w:ascii="Arial" w:hAnsi="Arial" w:cs="Arial"/>
          <w:i/>
          <w:sz w:val="24"/>
        </w:rPr>
        <w:t xml:space="preserve">Žijeme s rodinou ve staré vile zděděné po prarodičích, kde byla ještě stará špaletová okna. Dokonce neměla ještě ani dvojskla, takže pořádně netěsnila. Navíc se ani nehodila k celkové přestavbě stylu rodinného domu, který dostal modernější nádech. Původně nám sice špaletová okna přišla stylová, ale </w:t>
      </w:r>
      <w:r w:rsidRPr="00E16D8E">
        <w:rPr>
          <w:rFonts w:ascii="Arial" w:hAnsi="Arial" w:cs="Arial"/>
          <w:i/>
          <w:sz w:val="24"/>
        </w:rPr>
        <w:t>při užívání domu jsme z</w:t>
      </w:r>
      <w:r>
        <w:rPr>
          <w:rFonts w:ascii="Arial" w:hAnsi="Arial" w:cs="Arial"/>
          <w:i/>
          <w:sz w:val="24"/>
        </w:rPr>
        <w:t> našeho nadšení</w:t>
      </w:r>
      <w:r w:rsidRPr="00E16D8E">
        <w:rPr>
          <w:rFonts w:ascii="Arial" w:hAnsi="Arial" w:cs="Arial"/>
          <w:i/>
          <w:sz w:val="24"/>
        </w:rPr>
        <w:t xml:space="preserve"> rychle vystřízlivěli</w:t>
      </w:r>
      <w:r>
        <w:rPr>
          <w:rFonts w:ascii="Arial" w:hAnsi="Arial" w:cs="Arial"/>
          <w:i/>
          <w:sz w:val="24"/>
        </w:rPr>
        <w:t>. Bylo jasné, že bude třeba najít modernější řešení, takže jsme se rozhodli pro výměnu starých oken za dřevěná. R</w:t>
      </w:r>
      <w:r w:rsidRPr="00E16D8E">
        <w:rPr>
          <w:rFonts w:ascii="Arial" w:hAnsi="Arial" w:cs="Arial"/>
          <w:i/>
          <w:sz w:val="24"/>
        </w:rPr>
        <w:t>adost manželky se umocnila následně při prvním mytí oken, které bylo nejen jednodušší,</w:t>
      </w:r>
      <w:r>
        <w:rPr>
          <w:rFonts w:ascii="Arial" w:hAnsi="Arial" w:cs="Arial"/>
          <w:i/>
          <w:sz w:val="24"/>
        </w:rPr>
        <w:t xml:space="preserve"> ale k umytí bylo rázem jen polovina skleněné plochy, </w:t>
      </w:r>
      <w:r w:rsidRPr="00E16D8E">
        <w:rPr>
          <w:rFonts w:ascii="Arial" w:hAnsi="Arial" w:cs="Arial"/>
          <w:i/>
          <w:sz w:val="24"/>
        </w:rPr>
        <w:t>aniž bychom</w:t>
      </w:r>
      <w:r>
        <w:rPr>
          <w:rFonts w:ascii="Arial" w:hAnsi="Arial" w:cs="Arial"/>
          <w:i/>
          <w:sz w:val="24"/>
        </w:rPr>
        <w:t xml:space="preserve"> okna jakkoliv zmenšovali.“</w:t>
      </w:r>
    </w:p>
    <w:p w14:paraId="4FCCEFAC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Velikost</w:t>
      </w:r>
      <w:r>
        <w:rPr>
          <w:rFonts w:ascii="Arial" w:hAnsi="Arial" w:cs="Arial"/>
          <w:b/>
          <w:sz w:val="24"/>
        </w:rPr>
        <w:t xml:space="preserve"> domu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180 m</w:t>
      </w:r>
      <w:r w:rsidRPr="00194012">
        <w:rPr>
          <w:rFonts w:ascii="Arial" w:hAnsi="Arial" w:cs="Arial"/>
          <w:sz w:val="24"/>
          <w:vertAlign w:val="superscript"/>
        </w:rPr>
        <w:t>2</w:t>
      </w:r>
    </w:p>
    <w:p w14:paraId="04137041" w14:textId="77777777" w:rsidR="00013400" w:rsidRPr="009F0E36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Datum realizace</w:t>
      </w:r>
      <w:r>
        <w:rPr>
          <w:rFonts w:ascii="Arial" w:hAnsi="Arial" w:cs="Arial"/>
          <w:b/>
          <w:sz w:val="24"/>
        </w:rPr>
        <w:t xml:space="preserve"> výměny oken</w:t>
      </w:r>
      <w:r w:rsidRPr="009F0E3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2021</w:t>
      </w:r>
    </w:p>
    <w:p w14:paraId="78C62E20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Původní stav:</w:t>
      </w:r>
      <w:r>
        <w:rPr>
          <w:rFonts w:ascii="Arial" w:hAnsi="Arial" w:cs="Arial"/>
          <w:sz w:val="24"/>
        </w:rPr>
        <w:t xml:space="preserve"> dřevěná špaletová okna bez dvojskla</w:t>
      </w:r>
    </w:p>
    <w:p w14:paraId="65E46A86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Nová okna:</w:t>
      </w:r>
      <w:r>
        <w:rPr>
          <w:rFonts w:ascii="Arial" w:hAnsi="Arial" w:cs="Arial"/>
          <w:sz w:val="24"/>
        </w:rPr>
        <w:t xml:space="preserve"> VEKRA Natura 94, dřevo, trojsklo</w:t>
      </w:r>
    </w:p>
    <w:p w14:paraId="06D77BE9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Další úpravy:</w:t>
      </w:r>
      <w:r>
        <w:rPr>
          <w:rFonts w:ascii="Arial" w:hAnsi="Arial" w:cs="Arial"/>
          <w:sz w:val="24"/>
        </w:rPr>
        <w:t xml:space="preserve"> zateplení domu</w:t>
      </w:r>
    </w:p>
    <w:p w14:paraId="13B95C55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9F0E36">
        <w:rPr>
          <w:rFonts w:ascii="Arial" w:hAnsi="Arial" w:cs="Arial"/>
          <w:b/>
          <w:sz w:val="24"/>
        </w:rPr>
        <w:t>Druh topení:</w:t>
      </w:r>
      <w:r>
        <w:rPr>
          <w:rFonts w:ascii="Arial" w:hAnsi="Arial" w:cs="Arial"/>
          <w:sz w:val="24"/>
        </w:rPr>
        <w:t xml:space="preserve"> elektřina</w:t>
      </w:r>
    </w:p>
    <w:p w14:paraId="4917F5AE" w14:textId="77777777" w:rsidR="00013400" w:rsidRPr="007D1D42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b/>
          <w:sz w:val="24"/>
        </w:rPr>
      </w:pPr>
      <w:r w:rsidRPr="007D1D42">
        <w:rPr>
          <w:rFonts w:ascii="Arial" w:hAnsi="Arial" w:cs="Arial"/>
          <w:b/>
          <w:sz w:val="24"/>
        </w:rPr>
        <w:t>Náklad na vytápění</w:t>
      </w:r>
      <w:bookmarkStart w:id="0" w:name="_GoBack"/>
      <w:bookmarkEnd w:id="0"/>
    </w:p>
    <w:p w14:paraId="3738F505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Původně: 170 000</w:t>
      </w:r>
      <w:r w:rsidRPr="00D825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Kč/rok</w:t>
      </w:r>
    </w:p>
    <w:p w14:paraId="1F1C8E5F" w14:textId="77777777" w:rsidR="00013400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výměně: 110 000</w:t>
      </w:r>
      <w:r w:rsidRPr="00D825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Kč/rok</w:t>
      </w:r>
    </w:p>
    <w:p w14:paraId="258E85EA" w14:textId="77777777" w:rsidR="00013400" w:rsidRPr="00D8259B" w:rsidRDefault="00013400" w:rsidP="00013400">
      <w:pPr>
        <w:pStyle w:val="Bezmezer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30171B">
        <w:rPr>
          <w:rFonts w:ascii="Arial" w:hAnsi="Arial" w:cs="Arial"/>
          <w:b/>
          <w:sz w:val="24"/>
        </w:rPr>
        <w:t>Investice do výměny:</w:t>
      </w:r>
      <w:r w:rsidRPr="00D8259B">
        <w:rPr>
          <w:rFonts w:ascii="Arial" w:hAnsi="Arial" w:cs="Arial"/>
          <w:sz w:val="24"/>
        </w:rPr>
        <w:t xml:space="preserve"> 420 000 Kč</w:t>
      </w:r>
    </w:p>
    <w:p w14:paraId="67B42CB6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7D1D42">
        <w:rPr>
          <w:rFonts w:ascii="Arial" w:hAnsi="Arial" w:cs="Arial"/>
          <w:b/>
          <w:sz w:val="24"/>
        </w:rPr>
        <w:t>Úspora:</w:t>
      </w:r>
      <w:r>
        <w:rPr>
          <w:rFonts w:ascii="Arial" w:hAnsi="Arial" w:cs="Arial"/>
          <w:sz w:val="24"/>
        </w:rPr>
        <w:t xml:space="preserve"> 35 %</w:t>
      </w:r>
    </w:p>
    <w:p w14:paraId="06241FA2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  <w:r w:rsidRPr="002E19EF">
        <w:rPr>
          <w:rFonts w:ascii="Arial" w:hAnsi="Arial" w:cs="Arial"/>
          <w:b/>
          <w:sz w:val="24"/>
        </w:rPr>
        <w:t>Návratnost:</w:t>
      </w:r>
      <w:r>
        <w:rPr>
          <w:rFonts w:ascii="Arial" w:hAnsi="Arial" w:cs="Arial"/>
          <w:sz w:val="24"/>
        </w:rPr>
        <w:t xml:space="preserve"> 7 let</w:t>
      </w:r>
    </w:p>
    <w:p w14:paraId="32DE3157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</w:p>
    <w:p w14:paraId="1117A5E2" w14:textId="77777777" w:rsidR="00013400" w:rsidRPr="00E16D8E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i/>
          <w:sz w:val="24"/>
        </w:rPr>
      </w:pPr>
    </w:p>
    <w:p w14:paraId="53438952" w14:textId="77777777" w:rsidR="00013400" w:rsidRDefault="00013400" w:rsidP="00013400">
      <w:pPr>
        <w:pStyle w:val="Bezmezer"/>
        <w:spacing w:after="120"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Fotografie v tiskové kvalitě: </w:t>
      </w:r>
      <w:hyperlink r:id="rId15" w:history="1">
        <w:r w:rsidRPr="00735351">
          <w:rPr>
            <w:rStyle w:val="Hypertextovodkaz"/>
            <w:rFonts w:ascii="Arial" w:hAnsi="Arial" w:cs="Arial"/>
            <w:b/>
            <w:sz w:val="23"/>
            <w:szCs w:val="23"/>
            <w:u w:val="none"/>
          </w:rPr>
          <w:t>http://podklady.dendrit.cz/_VEKRA/TK_Kdyz_okna_kradou_teplo_rikaji_si_o_vymenu/</w:t>
        </w:r>
      </w:hyperlink>
      <w:r>
        <w:rPr>
          <w:rFonts w:ascii="Arial" w:hAnsi="Arial" w:cs="Arial"/>
          <w:b/>
          <w:sz w:val="23"/>
          <w:szCs w:val="23"/>
        </w:rPr>
        <w:t xml:space="preserve"> </w:t>
      </w:r>
    </w:p>
    <w:p w14:paraId="60F7EDCC" w14:textId="77777777" w:rsidR="00013400" w:rsidRDefault="00013400" w:rsidP="00013400">
      <w:pPr>
        <w:pStyle w:val="Bezmezer"/>
        <w:spacing w:after="120" w:line="276" w:lineRule="auto"/>
        <w:jc w:val="both"/>
        <w:rPr>
          <w:rFonts w:ascii="Arial" w:hAnsi="Arial" w:cs="Arial"/>
          <w:sz w:val="24"/>
        </w:rPr>
      </w:pPr>
    </w:p>
    <w:p w14:paraId="53897220" w14:textId="29E37E43" w:rsidR="00A96274" w:rsidRPr="00013400" w:rsidRDefault="00A96274" w:rsidP="00013400"/>
    <w:sectPr w:rsidR="00A96274" w:rsidRPr="00013400" w:rsidSect="003B45F4">
      <w:headerReference w:type="default" r:id="rId16"/>
      <w:footerReference w:type="default" r:id="rId17"/>
      <w:pgSz w:w="11906" w:h="16838"/>
      <w:pgMar w:top="1950" w:right="566" w:bottom="1040" w:left="993" w:header="0" w:footer="983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D80E5" w16cex:dateUtc="2022-10-09T15:18:00Z"/>
  <w16cex:commentExtensible w16cex:durableId="26ED5527" w16cex:dateUtc="2022-10-09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EDB8E" w16cid:durableId="26ED80E5"/>
  <w16cid:commentId w16cid:paraId="43F6F980" w16cid:durableId="26ED55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2835" w14:textId="77777777" w:rsidR="00CF7DB2" w:rsidRDefault="00CF7DB2">
      <w:pPr>
        <w:spacing w:after="0" w:line="240" w:lineRule="auto"/>
      </w:pPr>
      <w:r>
        <w:separator/>
      </w:r>
    </w:p>
  </w:endnote>
  <w:endnote w:type="continuationSeparator" w:id="0">
    <w:p w14:paraId="2B9D8E4A" w14:textId="77777777" w:rsidR="00CF7DB2" w:rsidRDefault="00C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D2AD" w14:textId="4F66F2A3" w:rsidR="00445566" w:rsidRDefault="00445566" w:rsidP="00D54EE8">
    <w:pPr>
      <w:pStyle w:val="Normlnweb"/>
      <w:pBdr>
        <w:top w:val="single" w:sz="4" w:space="1" w:color="auto"/>
      </w:pBdr>
      <w:rPr>
        <w:color w:val="262626" w:themeColor="text1" w:themeTint="D9"/>
      </w:rPr>
    </w:pPr>
    <w:r w:rsidRPr="00D54EE8">
      <w:rPr>
        <w:rFonts w:ascii="Calibri" w:eastAsia="Calibri" w:hAnsi="Calibri"/>
        <w:b/>
        <w:color w:val="262626" w:themeColor="text1" w:themeTint="D9"/>
        <w:sz w:val="22"/>
        <w:szCs w:val="22"/>
      </w:rPr>
      <w:t>VEKRA s.r.o.</w:t>
    </w:r>
    <w:r>
      <w:rPr>
        <w:rFonts w:ascii="Calibri" w:eastAsia="Calibri" w:hAnsi="Calibri"/>
        <w:b/>
        <w:color w:val="262626" w:themeColor="text1" w:themeTint="D9"/>
        <w:sz w:val="22"/>
        <w:szCs w:val="22"/>
      </w:rPr>
      <w:br/>
    </w:r>
    <w:r w:rsidRPr="00D54EE8">
      <w:rPr>
        <w:rFonts w:ascii="Calibri" w:eastAsia="Calibri" w:hAnsi="Calibri"/>
        <w:bCs/>
        <w:color w:val="262626" w:themeColor="text1" w:themeTint="D9"/>
        <w:sz w:val="22"/>
        <w:szCs w:val="22"/>
      </w:rPr>
      <w:t xml:space="preserve">IČ: 09433945 </w:t>
    </w:r>
    <w:r w:rsidRPr="00D54EE8">
      <w:rPr>
        <w:rFonts w:ascii="Calibri" w:eastAsia="Calibri" w:hAnsi="Calibri"/>
        <w:bCs/>
        <w:color w:val="262626" w:themeColor="text1" w:themeTint="D9"/>
        <w:sz w:val="22"/>
        <w:szCs w:val="22"/>
      </w:rPr>
      <w:br/>
      <w:t xml:space="preserve">Sídlo: Hlavní 456, 250 89 Lázně Toušeň </w:t>
    </w:r>
    <w:r>
      <w:rPr>
        <w:rFonts w:ascii="Calibri" w:eastAsia="Calibri" w:hAnsi="Calibri"/>
        <w:bCs/>
        <w:color w:val="262626" w:themeColor="text1" w:themeTint="D9"/>
        <w:sz w:val="22"/>
        <w:szCs w:val="22"/>
      </w:rPr>
      <w:br/>
    </w:r>
    <w:r w:rsidRPr="00D54EE8">
      <w:rPr>
        <w:rFonts w:ascii="Calibri" w:eastAsia="Calibri" w:hAnsi="Calibri"/>
        <w:bCs/>
        <w:color w:val="262626" w:themeColor="text1" w:themeTint="D9"/>
        <w:sz w:val="22"/>
        <w:szCs w:val="22"/>
      </w:rPr>
      <w:t xml:space="preserve">Spisová značka: C 336281 </w:t>
    </w:r>
    <w:r>
      <w:rPr>
        <w:rFonts w:ascii="Calibri" w:eastAsia="Calibri" w:hAnsi="Calibri"/>
        <w:bCs/>
        <w:color w:val="262626" w:themeColor="text1" w:themeTint="D9"/>
        <w:sz w:val="22"/>
        <w:szCs w:val="22"/>
      </w:rPr>
      <w:t xml:space="preserve">vedená </w:t>
    </w:r>
    <w:r w:rsidRPr="00D54EE8">
      <w:rPr>
        <w:rFonts w:ascii="Calibri" w:eastAsia="Calibri" w:hAnsi="Calibri"/>
        <w:bCs/>
        <w:color w:val="262626" w:themeColor="text1" w:themeTint="D9"/>
        <w:sz w:val="22"/>
        <w:szCs w:val="22"/>
      </w:rPr>
      <w:t>u Městského soudu v</w:t>
    </w:r>
    <w:r>
      <w:rPr>
        <w:rFonts w:ascii="Calibri" w:eastAsia="Calibri" w:hAnsi="Calibri"/>
        <w:bCs/>
        <w:color w:val="262626" w:themeColor="text1" w:themeTint="D9"/>
        <w:sz w:val="22"/>
        <w:szCs w:val="22"/>
      </w:rPr>
      <w:t> Praze</w:t>
    </w:r>
    <w:r w:rsidRPr="00D54EE8">
      <w:rPr>
        <w:rFonts w:ascii="Calibri" w:eastAsia="Calibri" w:hAnsi="Calibri"/>
        <w:bCs/>
        <w:color w:val="262626" w:themeColor="text1" w:themeTint="D9"/>
        <w:sz w:val="22"/>
        <w:szCs w:val="22"/>
      </w:rPr>
      <w:t xml:space="preserve">     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52BEE" w14:textId="77777777" w:rsidR="00CF7DB2" w:rsidRDefault="00CF7DB2">
      <w:pPr>
        <w:spacing w:after="0" w:line="240" w:lineRule="auto"/>
      </w:pPr>
      <w:r>
        <w:separator/>
      </w:r>
    </w:p>
  </w:footnote>
  <w:footnote w:type="continuationSeparator" w:id="0">
    <w:p w14:paraId="7CCA2362" w14:textId="77777777" w:rsidR="00CF7DB2" w:rsidRDefault="00CF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408D" w14:textId="77777777" w:rsidR="00445566" w:rsidRDefault="00445566">
    <w:pPr>
      <w:pStyle w:val="Zhlav"/>
      <w:ind w:left="142" w:hanging="851"/>
      <w:rPr>
        <w:lang w:eastAsia="cs-CZ"/>
      </w:rPr>
    </w:pPr>
  </w:p>
  <w:p w14:paraId="19545909" w14:textId="77777777" w:rsidR="00445566" w:rsidRDefault="00445566">
    <w:pPr>
      <w:pStyle w:val="Zhlav"/>
      <w:ind w:left="142" w:hanging="851"/>
      <w:rPr>
        <w:lang w:eastAsia="cs-CZ"/>
      </w:rPr>
    </w:pPr>
  </w:p>
  <w:p w14:paraId="53E872C1" w14:textId="77777777" w:rsidR="00445566" w:rsidRDefault="00445566">
    <w:pPr>
      <w:pStyle w:val="Zhlav"/>
      <w:ind w:left="142" w:hanging="851"/>
      <w:rPr>
        <w:lang w:eastAsia="cs-CZ"/>
      </w:rPr>
    </w:pPr>
  </w:p>
  <w:p w14:paraId="178730B4" w14:textId="77777777" w:rsidR="00445566" w:rsidRDefault="00445566">
    <w:pPr>
      <w:pStyle w:val="Zhlav"/>
      <w:ind w:left="142" w:hanging="851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61DC8011" wp14:editId="6329E557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2176145" cy="658495"/>
          <wp:effectExtent l="0" t="0" r="0" b="0"/>
          <wp:wrapSquare wrapText="largest"/>
          <wp:docPr id="1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cs-CZ"/>
      </w:rPr>
      <w:t xml:space="preserve">                  </w:t>
    </w:r>
  </w:p>
  <w:p w14:paraId="38643405" w14:textId="77777777" w:rsidR="00445566" w:rsidRDefault="00445566">
    <w:pPr>
      <w:pStyle w:val="Zhlav"/>
      <w:ind w:left="142" w:hanging="851"/>
    </w:pPr>
  </w:p>
  <w:p w14:paraId="772C7A5B" w14:textId="77777777" w:rsidR="00445566" w:rsidRDefault="00445566">
    <w:pPr>
      <w:pStyle w:val="Zhlav"/>
      <w:ind w:left="142" w:hanging="851"/>
    </w:pPr>
  </w:p>
  <w:p w14:paraId="005EED66" w14:textId="77777777" w:rsidR="00445566" w:rsidRDefault="00445566">
    <w:pPr>
      <w:pStyle w:val="Zhlav"/>
      <w:ind w:left="142" w:hanging="851"/>
    </w:pPr>
  </w:p>
  <w:p w14:paraId="54C60ABD" w14:textId="77777777" w:rsidR="00445566" w:rsidRDefault="00445566">
    <w:pPr>
      <w:pStyle w:val="Zhlav"/>
      <w:ind w:left="142" w:hanging="851"/>
    </w:pPr>
  </w:p>
  <w:p w14:paraId="4C96E6B4" w14:textId="77777777" w:rsidR="00445566" w:rsidRDefault="00445566">
    <w:pPr>
      <w:pStyle w:val="Zhlav"/>
      <w:ind w:left="142" w:hanging="851"/>
    </w:pPr>
  </w:p>
  <w:p w14:paraId="541D5AC9" w14:textId="77777777" w:rsidR="00445566" w:rsidRDefault="00445566">
    <w:pPr>
      <w:pStyle w:val="Zhlav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854"/>
    <w:multiLevelType w:val="hybridMultilevel"/>
    <w:tmpl w:val="3E40A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5F4B"/>
    <w:multiLevelType w:val="hybridMultilevel"/>
    <w:tmpl w:val="DD1AA976"/>
    <w:lvl w:ilvl="0" w:tplc="82FA4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37FE"/>
    <w:multiLevelType w:val="hybridMultilevel"/>
    <w:tmpl w:val="A25A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11"/>
    <w:rsid w:val="00013400"/>
    <w:rsid w:val="000165C3"/>
    <w:rsid w:val="00032D86"/>
    <w:rsid w:val="000818B3"/>
    <w:rsid w:val="000C4C9E"/>
    <w:rsid w:val="000C5645"/>
    <w:rsid w:val="000E1B04"/>
    <w:rsid w:val="000E4475"/>
    <w:rsid w:val="00154D2F"/>
    <w:rsid w:val="00162D61"/>
    <w:rsid w:val="0018675D"/>
    <w:rsid w:val="001A7F04"/>
    <w:rsid w:val="001D51A6"/>
    <w:rsid w:val="001D6074"/>
    <w:rsid w:val="001E5CFA"/>
    <w:rsid w:val="001F1049"/>
    <w:rsid w:val="00214742"/>
    <w:rsid w:val="0023200F"/>
    <w:rsid w:val="00234118"/>
    <w:rsid w:val="0023427F"/>
    <w:rsid w:val="00246959"/>
    <w:rsid w:val="00260821"/>
    <w:rsid w:val="00286011"/>
    <w:rsid w:val="00296C8B"/>
    <w:rsid w:val="002C3E7E"/>
    <w:rsid w:val="00312F2E"/>
    <w:rsid w:val="003257CC"/>
    <w:rsid w:val="003B45F4"/>
    <w:rsid w:val="003F7DD3"/>
    <w:rsid w:val="00407022"/>
    <w:rsid w:val="00445566"/>
    <w:rsid w:val="00472B59"/>
    <w:rsid w:val="004731BC"/>
    <w:rsid w:val="004C428F"/>
    <w:rsid w:val="004F5646"/>
    <w:rsid w:val="004F7D52"/>
    <w:rsid w:val="00506C7C"/>
    <w:rsid w:val="00534D48"/>
    <w:rsid w:val="00536CCB"/>
    <w:rsid w:val="005453B6"/>
    <w:rsid w:val="00567384"/>
    <w:rsid w:val="00584F03"/>
    <w:rsid w:val="005B0C86"/>
    <w:rsid w:val="005E4BF5"/>
    <w:rsid w:val="005E78C4"/>
    <w:rsid w:val="005F7D0C"/>
    <w:rsid w:val="00650D10"/>
    <w:rsid w:val="00655F2E"/>
    <w:rsid w:val="006E2521"/>
    <w:rsid w:val="006E3091"/>
    <w:rsid w:val="00710EB2"/>
    <w:rsid w:val="00745962"/>
    <w:rsid w:val="007500E3"/>
    <w:rsid w:val="0076238B"/>
    <w:rsid w:val="00790DF4"/>
    <w:rsid w:val="007B48F4"/>
    <w:rsid w:val="007C59F7"/>
    <w:rsid w:val="007D5647"/>
    <w:rsid w:val="007E0215"/>
    <w:rsid w:val="007F0044"/>
    <w:rsid w:val="007F05FB"/>
    <w:rsid w:val="008047AF"/>
    <w:rsid w:val="00833737"/>
    <w:rsid w:val="00836927"/>
    <w:rsid w:val="00877A4F"/>
    <w:rsid w:val="00877C51"/>
    <w:rsid w:val="00894104"/>
    <w:rsid w:val="008A1E49"/>
    <w:rsid w:val="009C0018"/>
    <w:rsid w:val="009C1D03"/>
    <w:rsid w:val="009D1B28"/>
    <w:rsid w:val="009E0192"/>
    <w:rsid w:val="00A24764"/>
    <w:rsid w:val="00A85E85"/>
    <w:rsid w:val="00A96274"/>
    <w:rsid w:val="00AA280F"/>
    <w:rsid w:val="00AA2D19"/>
    <w:rsid w:val="00AC1BA1"/>
    <w:rsid w:val="00AC2434"/>
    <w:rsid w:val="00AD08C7"/>
    <w:rsid w:val="00B104B0"/>
    <w:rsid w:val="00B36A11"/>
    <w:rsid w:val="00B920D4"/>
    <w:rsid w:val="00BA6533"/>
    <w:rsid w:val="00BB2EBF"/>
    <w:rsid w:val="00C22211"/>
    <w:rsid w:val="00C351A5"/>
    <w:rsid w:val="00C6049E"/>
    <w:rsid w:val="00CE1179"/>
    <w:rsid w:val="00CE18D5"/>
    <w:rsid w:val="00CF7DB2"/>
    <w:rsid w:val="00D14448"/>
    <w:rsid w:val="00D174B3"/>
    <w:rsid w:val="00D5384E"/>
    <w:rsid w:val="00D539C4"/>
    <w:rsid w:val="00D54EE8"/>
    <w:rsid w:val="00D66EFD"/>
    <w:rsid w:val="00D93DD5"/>
    <w:rsid w:val="00DD176D"/>
    <w:rsid w:val="00DE226F"/>
    <w:rsid w:val="00E351F3"/>
    <w:rsid w:val="00E57728"/>
    <w:rsid w:val="00EF1FA5"/>
    <w:rsid w:val="00F310D3"/>
    <w:rsid w:val="00F353C7"/>
    <w:rsid w:val="00F4306C"/>
    <w:rsid w:val="00F672DF"/>
    <w:rsid w:val="00F9481B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0D60FF"/>
  <w15:docId w15:val="{B047BA72-E94F-40B1-8013-99C963A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7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37F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52E25"/>
  </w:style>
  <w:style w:type="character" w:customStyle="1" w:styleId="ZpatChar">
    <w:name w:val="Zápatí Char"/>
    <w:basedOn w:val="Standardnpsmoodstavce"/>
    <w:link w:val="Zpat"/>
    <w:uiPriority w:val="99"/>
    <w:qFormat/>
    <w:rsid w:val="00052E2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2E25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53698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37FD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Heading">
    <w:name w:val="Heading"/>
    <w:basedOn w:val="Normln"/>
    <w:next w:val="TextBody"/>
    <w:qFormat/>
    <w:rsid w:val="00C6049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052E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2E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2E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536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37FD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DD176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4D2F"/>
    <w:pPr>
      <w:suppressAutoHyphens w:val="0"/>
      <w:spacing w:after="0" w:line="240" w:lineRule="auto"/>
      <w:ind w:left="720"/>
    </w:pPr>
    <w:rPr>
      <w:rFonts w:eastAsiaTheme="minorHAnsi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9F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54EE8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06C7C"/>
    <w:pPr>
      <w:suppressAutoHyphens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C1BA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C1B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B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BA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B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B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podklady.dendrit.cz/_VEKRA/TK_Kdyz_okna_kradou_teplo_rikaji_si_o_vymen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7B30E044C224E90DB120B72A738D0" ma:contentTypeVersion="0" ma:contentTypeDescription="Vytvořit nový dokument" ma:contentTypeScope="" ma:versionID="668cd63b7a8dd3821746116b19fb5590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4443-8A86-42A5-93A7-B467109AE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E731-0BE3-4AC0-BF8B-5EE6351A86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EE166A-EE72-4389-BF52-D3D9A21C1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DF5134-9912-497F-9941-61E1379C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MOTYL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Mičolová</dc:creator>
  <cp:lastModifiedBy>uzivatel</cp:lastModifiedBy>
  <cp:revision>2</cp:revision>
  <cp:lastPrinted>2022-10-10T16:00:00Z</cp:lastPrinted>
  <dcterms:created xsi:type="dcterms:W3CDTF">2022-10-12T09:18:00Z</dcterms:created>
  <dcterms:modified xsi:type="dcterms:W3CDTF">2022-10-12T09:18:00Z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MOTYL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